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Клиническая психология детей и подростков</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«Клиническая психология детей и подростков».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Реабилитация подростков с проблемами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ОПК-3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Патопсихологическая диагностика характера и личностных реакций детей и подростков. 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73.1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психические нарушения в детском возрасте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психического развития в детском возрасте.</w:t>
            </w:r>
          </w:p>
          <w:p>
            <w:pPr>
              <w:jc w:val="both"/>
              <w:spacing w:after="0" w:line="240" w:lineRule="auto"/>
              <w:rPr>
                <w:sz w:val="24"/>
                <w:szCs w:val="24"/>
              </w:rPr>
            </w:pPr>
            <w:r>
              <w:rPr>
                <w:rFonts w:ascii="Times New Roman" w:hAnsi="Times New Roman" w:cs="Times New Roman"/>
                <w:color w:val="#000000"/>
                <w:sz w:val="24"/>
                <w:szCs w:val="24"/>
              </w:rPr>
              <w:t> 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pPr>
              <w:jc w:val="both"/>
              <w:spacing w:after="0" w:line="240" w:lineRule="auto"/>
              <w:rPr>
                <w:sz w:val="24"/>
                <w:szCs w:val="24"/>
              </w:rPr>
            </w:pPr>
            <w:r>
              <w:rPr>
                <w:rFonts w:ascii="Times New Roman" w:hAnsi="Times New Roman" w:cs="Times New Roman"/>
                <w:color w:val="#000000"/>
                <w:sz w:val="24"/>
                <w:szCs w:val="24"/>
              </w:rPr>
              <w:t>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потребностно-мотивационной сферы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pPr>
              <w:jc w:val="both"/>
              <w:spacing w:after="0" w:line="240" w:lineRule="auto"/>
              <w:rPr>
                <w:sz w:val="24"/>
                <w:szCs w:val="24"/>
              </w:rPr>
            </w:pPr>
            <w:r>
              <w:rPr>
                <w:rFonts w:ascii="Times New Roman" w:hAnsi="Times New Roman" w:cs="Times New Roman"/>
                <w:color w:val="#000000"/>
                <w:sz w:val="24"/>
                <w:szCs w:val="24"/>
              </w:rPr>
              <w:t> 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pPr>
              <w:jc w:val="both"/>
              <w:spacing w:after="0" w:line="240" w:lineRule="auto"/>
              <w:rPr>
                <w:sz w:val="24"/>
                <w:szCs w:val="24"/>
              </w:rPr>
            </w:pPr>
            <w:r>
              <w:rPr>
                <w:rFonts w:ascii="Times New Roman" w:hAnsi="Times New Roman" w:cs="Times New Roman"/>
                <w:color w:val="#000000"/>
                <w:sz w:val="24"/>
                <w:szCs w:val="24"/>
              </w:rPr>
              <w:t> Эксперименты по пресыщению деятельности: особенности психической деятельности 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интеллектуальной сферы детей и подростков</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pPr>
              <w:jc w:val="both"/>
              <w:spacing w:after="0" w:line="240" w:lineRule="auto"/>
              <w:rPr>
                <w:sz w:val="24"/>
                <w:szCs w:val="24"/>
              </w:rPr>
            </w:pPr>
            <w:r>
              <w:rPr>
                <w:rFonts w:ascii="Times New Roman" w:hAnsi="Times New Roman" w:cs="Times New Roman"/>
                <w:color w:val="#000000"/>
                <w:sz w:val="24"/>
                <w:szCs w:val="24"/>
              </w:rPr>
              <w:t> 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pPr>
              <w:jc w:val="both"/>
              <w:spacing w:after="0" w:line="240" w:lineRule="auto"/>
              <w:rPr>
                <w:sz w:val="24"/>
                <w:szCs w:val="24"/>
              </w:rPr>
            </w:pPr>
            <w:r>
              <w:rPr>
                <w:rFonts w:ascii="Times New Roman" w:hAnsi="Times New Roman" w:cs="Times New Roman"/>
                <w:color w:val="#000000"/>
                <w:sz w:val="24"/>
                <w:szCs w:val="24"/>
              </w:rPr>
              <w:t> 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pPr>
              <w:jc w:val="both"/>
              <w:spacing w:after="0" w:line="240" w:lineRule="auto"/>
              <w:rPr>
                <w:sz w:val="24"/>
                <w:szCs w:val="24"/>
              </w:rPr>
            </w:pPr>
            <w:r>
              <w:rPr>
                <w:rFonts w:ascii="Times New Roman" w:hAnsi="Times New Roman" w:cs="Times New Roman"/>
                <w:color w:val="#000000"/>
                <w:sz w:val="24"/>
                <w:szCs w:val="24"/>
              </w:rPr>
              <w:t> Нейропсихологические аспекты нарушений интеллектуальной сферы. Нейропсихологическое нарушение сознания, внимания и памяти.</w:t>
            </w:r>
          </w:p>
          <w:p>
            <w:pPr>
              <w:jc w:val="both"/>
              <w:spacing w:after="0" w:line="240" w:lineRule="auto"/>
              <w:rPr>
                <w:sz w:val="24"/>
                <w:szCs w:val="24"/>
              </w:rPr>
            </w:pPr>
            <w:r>
              <w:rPr>
                <w:rFonts w:ascii="Times New Roman" w:hAnsi="Times New Roman" w:cs="Times New Roman"/>
                <w:color w:val="#000000"/>
                <w:sz w:val="24"/>
                <w:szCs w:val="24"/>
              </w:rPr>
              <w:t> 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Слуховые агнозии речевого слуха (речь) и неречевого слуха (музыка)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эмоционально-волевой сферы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Нейропсихологические аспекты нарушений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Нейропсихологическое нарушение эмоций и личности человека.</w:t>
            </w:r>
          </w:p>
          <w:p>
            <w:pPr>
              <w:jc w:val="both"/>
              <w:spacing w:after="0" w:line="240" w:lineRule="auto"/>
              <w:rPr>
                <w:sz w:val="24"/>
                <w:szCs w:val="24"/>
              </w:rPr>
            </w:pPr>
            <w:r>
              <w:rPr>
                <w:rFonts w:ascii="Times New Roman" w:hAnsi="Times New Roman" w:cs="Times New Roman"/>
                <w:color w:val="#000000"/>
                <w:sz w:val="24"/>
                <w:szCs w:val="24"/>
              </w:rPr>
              <w:t> 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 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психические нарушения в детском возрасте</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клинической психологии (по Б. В. Зейгарник).</w:t>
            </w:r>
          </w:p>
          <w:p>
            <w:pPr>
              <w:jc w:val="left"/>
              <w:spacing w:after="0" w:line="240" w:lineRule="auto"/>
              <w:rPr>
                <w:sz w:val="24"/>
                <w:szCs w:val="24"/>
              </w:rPr>
            </w:pPr>
            <w:r>
              <w:rPr>
                <w:rFonts w:ascii="Times New Roman" w:hAnsi="Times New Roman" w:cs="Times New Roman"/>
                <w:color w:val="#000000"/>
                <w:sz w:val="24"/>
                <w:szCs w:val="24"/>
              </w:rPr>
              <w:t> 2.	Изучение проблемы дефекта и компенсации как предпосылка клинико-психологической диагностики.</w:t>
            </w:r>
          </w:p>
          <w:p>
            <w:pPr>
              <w:jc w:val="left"/>
              <w:spacing w:after="0" w:line="240" w:lineRule="auto"/>
              <w:rPr>
                <w:sz w:val="24"/>
                <w:szCs w:val="24"/>
              </w:rPr>
            </w:pPr>
            <w:r>
              <w:rPr>
                <w:rFonts w:ascii="Times New Roman" w:hAnsi="Times New Roman" w:cs="Times New Roman"/>
                <w:color w:val="#000000"/>
                <w:sz w:val="24"/>
                <w:szCs w:val="24"/>
              </w:rPr>
              <w:t> 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pPr>
              <w:jc w:val="left"/>
              <w:spacing w:after="0" w:line="240" w:lineRule="auto"/>
              <w:rPr>
                <w:sz w:val="24"/>
                <w:szCs w:val="24"/>
              </w:rPr>
            </w:pPr>
            <w:r>
              <w:rPr>
                <w:rFonts w:ascii="Times New Roman" w:hAnsi="Times New Roman" w:cs="Times New Roman"/>
                <w:color w:val="#000000"/>
                <w:sz w:val="24"/>
                <w:szCs w:val="24"/>
              </w:rPr>
              <w:t> 4.	В чем заключается специфика клинико-психологического метода?</w:t>
            </w:r>
          </w:p>
          <w:p>
            <w:pPr>
              <w:jc w:val="left"/>
              <w:spacing w:after="0" w:line="240" w:lineRule="auto"/>
              <w:rPr>
                <w:sz w:val="24"/>
                <w:szCs w:val="24"/>
              </w:rPr>
            </w:pPr>
            <w:r>
              <w:rPr>
                <w:rFonts w:ascii="Times New Roman" w:hAnsi="Times New Roman" w:cs="Times New Roman"/>
                <w:color w:val="#000000"/>
                <w:sz w:val="24"/>
                <w:szCs w:val="24"/>
              </w:rPr>
              <w:t> 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pPr>
              <w:jc w:val="left"/>
              <w:spacing w:after="0" w:line="240" w:lineRule="auto"/>
              <w:rPr>
                <w:sz w:val="24"/>
                <w:szCs w:val="24"/>
              </w:rPr>
            </w:pPr>
            <w:r>
              <w:rPr>
                <w:rFonts w:ascii="Times New Roman" w:hAnsi="Times New Roman" w:cs="Times New Roman"/>
                <w:color w:val="#000000"/>
                <w:sz w:val="24"/>
                <w:szCs w:val="24"/>
              </w:rPr>
              <w:t> 6.	Этапы построения диалога с больным.</w:t>
            </w:r>
          </w:p>
          <w:p>
            <w:pPr>
              <w:jc w:val="left"/>
              <w:spacing w:after="0" w:line="240" w:lineRule="auto"/>
              <w:rPr>
                <w:sz w:val="24"/>
                <w:szCs w:val="24"/>
              </w:rPr>
            </w:pPr>
            <w:r>
              <w:rPr>
                <w:rFonts w:ascii="Times New Roman" w:hAnsi="Times New Roman" w:cs="Times New Roman"/>
                <w:color w:val="#000000"/>
                <w:sz w:val="24"/>
                <w:szCs w:val="24"/>
              </w:rPr>
              <w:t> 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pPr>
              <w:jc w:val="left"/>
              <w:spacing w:after="0" w:line="240" w:lineRule="auto"/>
              <w:rPr>
                <w:sz w:val="24"/>
                <w:szCs w:val="24"/>
              </w:rPr>
            </w:pPr>
            <w:r>
              <w:rPr>
                <w:rFonts w:ascii="Times New Roman" w:hAnsi="Times New Roman" w:cs="Times New Roman"/>
                <w:color w:val="#000000"/>
                <w:sz w:val="24"/>
                <w:szCs w:val="24"/>
              </w:rPr>
              <w:t> 8.	Основные требования к составлению психодиагностических заключений.</w:t>
            </w:r>
          </w:p>
          <w:p>
            <w:pPr>
              <w:jc w:val="left"/>
              <w:spacing w:after="0" w:line="240" w:lineRule="auto"/>
              <w:rPr>
                <w:sz w:val="24"/>
                <w:szCs w:val="24"/>
              </w:rPr>
            </w:pPr>
            <w:r>
              <w:rPr>
                <w:rFonts w:ascii="Times New Roman" w:hAnsi="Times New Roman" w:cs="Times New Roman"/>
                <w:color w:val="#000000"/>
                <w:sz w:val="24"/>
                <w:szCs w:val="24"/>
              </w:rPr>
              <w:t> 9.	Схема психологического обследования ребенка. Сбор анамнеза. Написание психологиче -ского заключения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психические нарушения в подростковом возрасте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психического развития в детском возрасте.</w:t>
            </w:r>
          </w:p>
          <w:p>
            <w:pPr>
              <w:jc w:val="left"/>
              <w:spacing w:after="0" w:line="240" w:lineRule="auto"/>
              <w:rPr>
                <w:sz w:val="24"/>
                <w:szCs w:val="24"/>
              </w:rPr>
            </w:pPr>
            <w:r>
              <w:rPr>
                <w:rFonts w:ascii="Times New Roman" w:hAnsi="Times New Roman" w:cs="Times New Roman"/>
                <w:color w:val="#000000"/>
                <w:sz w:val="24"/>
                <w:szCs w:val="24"/>
              </w:rPr>
              <w:t> 2. Психическая депривация и изоляция в детском возрасте.</w:t>
            </w:r>
          </w:p>
          <w:p>
            <w:pPr>
              <w:jc w:val="left"/>
              <w:spacing w:after="0" w:line="240" w:lineRule="auto"/>
              <w:rPr>
                <w:sz w:val="24"/>
                <w:szCs w:val="24"/>
              </w:rPr>
            </w:pPr>
            <w:r>
              <w:rPr>
                <w:rFonts w:ascii="Times New Roman" w:hAnsi="Times New Roman" w:cs="Times New Roman"/>
                <w:color w:val="#000000"/>
                <w:sz w:val="24"/>
                <w:szCs w:val="24"/>
              </w:rPr>
              <w:t> 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pPr>
              <w:jc w:val="left"/>
              <w:spacing w:after="0" w:line="240" w:lineRule="auto"/>
              <w:rPr>
                <w:sz w:val="24"/>
                <w:szCs w:val="24"/>
              </w:rPr>
            </w:pPr>
            <w:r>
              <w:rPr>
                <w:rFonts w:ascii="Times New Roman" w:hAnsi="Times New Roman" w:cs="Times New Roman"/>
                <w:color w:val="#000000"/>
                <w:sz w:val="24"/>
                <w:szCs w:val="24"/>
              </w:rPr>
              <w:t> 4. Неврозы в детском возрасте.</w:t>
            </w:r>
          </w:p>
          <w:p>
            <w:pPr>
              <w:jc w:val="left"/>
              <w:spacing w:after="0" w:line="240" w:lineRule="auto"/>
              <w:rPr>
                <w:sz w:val="24"/>
                <w:szCs w:val="24"/>
              </w:rPr>
            </w:pPr>
            <w:r>
              <w:rPr>
                <w:rFonts w:ascii="Times New Roman" w:hAnsi="Times New Roman" w:cs="Times New Roman"/>
                <w:color w:val="#000000"/>
                <w:sz w:val="24"/>
                <w:szCs w:val="24"/>
              </w:rPr>
              <w:t> 5. Влияние ранних этапов онтогенеза на формирование психологических особенностей у соматических больных.</w:t>
            </w:r>
          </w:p>
          <w:p>
            <w:pPr>
              <w:jc w:val="left"/>
              <w:spacing w:after="0" w:line="240" w:lineRule="auto"/>
              <w:rPr>
                <w:sz w:val="24"/>
                <w:szCs w:val="24"/>
              </w:rPr>
            </w:pPr>
            <w:r>
              <w:rPr>
                <w:rFonts w:ascii="Times New Roman" w:hAnsi="Times New Roman" w:cs="Times New Roman"/>
                <w:color w:val="#000000"/>
                <w:sz w:val="24"/>
                <w:szCs w:val="24"/>
              </w:rPr>
              <w:t> 6. Депривация.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интеллектуальной сферы детей и подростков</w:t>
            </w:r>
          </w:p>
        </w:tc>
      </w:tr>
      <w:tr>
        <w:trPr>
          <w:trHeight w:hRule="exact" w:val="21.31518"/>
        </w:trPr>
        <w:tc>
          <w:tcPr>
            <w:tcW w:w="9640" w:type="dxa"/>
          </w:tcPr>
          <w:p/>
        </w:tc>
      </w:tr>
      <w:tr>
        <w:trPr>
          <w:trHeight w:hRule="exact" w:val="858.1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изучения восприятия.</w:t>
            </w:r>
          </w:p>
          <w:p>
            <w:pPr>
              <w:jc w:val="left"/>
              <w:spacing w:after="0" w:line="240" w:lineRule="auto"/>
              <w:rPr>
                <w:sz w:val="24"/>
                <w:szCs w:val="24"/>
              </w:rPr>
            </w:pPr>
            <w:r>
              <w:rPr>
                <w:rFonts w:ascii="Times New Roman" w:hAnsi="Times New Roman" w:cs="Times New Roman"/>
                <w:color w:val="#000000"/>
                <w:sz w:val="24"/>
                <w:szCs w:val="24"/>
              </w:rPr>
              <w:t> 2.	Методы изучения внимания. Корректурная проба.</w:t>
            </w:r>
          </w:p>
          <w:p>
            <w:pPr>
              <w:jc w:val="left"/>
              <w:spacing w:after="0" w:line="240" w:lineRule="auto"/>
              <w:rPr>
                <w:sz w:val="24"/>
                <w:szCs w:val="24"/>
              </w:rPr>
            </w:pPr>
            <w:r>
              <w:rPr>
                <w:rFonts w:ascii="Times New Roman" w:hAnsi="Times New Roman" w:cs="Times New Roman"/>
                <w:color w:val="#000000"/>
                <w:sz w:val="24"/>
                <w:szCs w:val="24"/>
              </w:rPr>
              <w:t> 3.	Методы изучения памяти. Пиктограмма.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pPr>
              <w:jc w:val="left"/>
              <w:spacing w:after="0" w:line="240" w:lineRule="auto"/>
              <w:rPr>
                <w:sz w:val="24"/>
                <w:szCs w:val="24"/>
              </w:rPr>
            </w:pPr>
            <w:r>
              <w:rPr>
                <w:rFonts w:ascii="Times New Roman" w:hAnsi="Times New Roman" w:cs="Times New Roman"/>
                <w:color w:val="#000000"/>
                <w:sz w:val="24"/>
                <w:szCs w:val="24"/>
              </w:rPr>
              <w:t> 5.	Методы изучения интеллекта, умственного развития и обучаемости. Обучающий экспе- римент.</w:t>
            </w:r>
          </w:p>
          <w:p>
            <w:pPr>
              <w:jc w:val="left"/>
              <w:spacing w:after="0" w:line="240" w:lineRule="auto"/>
              <w:rPr>
                <w:sz w:val="24"/>
                <w:szCs w:val="24"/>
              </w:rPr>
            </w:pPr>
            <w:r>
              <w:rPr>
                <w:rFonts w:ascii="Times New Roman" w:hAnsi="Times New Roman" w:cs="Times New Roman"/>
                <w:color w:val="#000000"/>
                <w:sz w:val="24"/>
                <w:szCs w:val="24"/>
              </w:rPr>
              <w:t> 6.	Нарушения восприятия и методы их исследования. Агнозии. Нарушения мотивационной стороны восприятия.</w:t>
            </w:r>
          </w:p>
          <w:p>
            <w:pPr>
              <w:jc w:val="left"/>
              <w:spacing w:after="0" w:line="240" w:lineRule="auto"/>
              <w:rPr>
                <w:sz w:val="24"/>
                <w:szCs w:val="24"/>
              </w:rPr>
            </w:pPr>
            <w:r>
              <w:rPr>
                <w:rFonts w:ascii="Times New Roman" w:hAnsi="Times New Roman" w:cs="Times New Roman"/>
                <w:color w:val="#000000"/>
                <w:sz w:val="24"/>
                <w:szCs w:val="24"/>
              </w:rPr>
              <w:t> 7.	Нарушения внимания и методы их исследования.</w:t>
            </w:r>
          </w:p>
          <w:p>
            <w:pPr>
              <w:jc w:val="left"/>
              <w:spacing w:after="0" w:line="240" w:lineRule="auto"/>
              <w:rPr>
                <w:sz w:val="24"/>
                <w:szCs w:val="24"/>
              </w:rPr>
            </w:pPr>
            <w:r>
              <w:rPr>
                <w:rFonts w:ascii="Times New Roman" w:hAnsi="Times New Roman" w:cs="Times New Roman"/>
                <w:color w:val="#000000"/>
                <w:sz w:val="24"/>
                <w:szCs w:val="24"/>
              </w:rPr>
              <w:t> 8.	Нарушения памяти и методы их исследования.</w:t>
            </w:r>
          </w:p>
          <w:p>
            <w:pPr>
              <w:jc w:val="left"/>
              <w:spacing w:after="0" w:line="240" w:lineRule="auto"/>
              <w:rPr>
                <w:sz w:val="24"/>
                <w:szCs w:val="24"/>
              </w:rPr>
            </w:pPr>
            <w:r>
              <w:rPr>
                <w:rFonts w:ascii="Times New Roman" w:hAnsi="Times New Roman" w:cs="Times New Roman"/>
                <w:color w:val="#000000"/>
                <w:sz w:val="24"/>
                <w:szCs w:val="24"/>
              </w:rPr>
              <w:t> 9.	Нарушения мышления и методы их исследования.</w:t>
            </w:r>
          </w:p>
          <w:p>
            <w:pPr>
              <w:jc w:val="left"/>
              <w:spacing w:after="0" w:line="240" w:lineRule="auto"/>
              <w:rPr>
                <w:sz w:val="24"/>
                <w:szCs w:val="24"/>
              </w:rPr>
            </w:pPr>
            <w:r>
              <w:rPr>
                <w:rFonts w:ascii="Times New Roman" w:hAnsi="Times New Roman" w:cs="Times New Roman"/>
                <w:color w:val="#000000"/>
                <w:sz w:val="24"/>
                <w:szCs w:val="24"/>
              </w:rPr>
              <w:t> 10.	Нарушения речи (нарушения фонетической, грамматической и лексической стороны речи, афазии).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 эмоционально-волевой сферы детей и подростков</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Дисгармоничное психическое развитие: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Патохарактерологические реакции детей и подростков.</w:t>
            </w:r>
          </w:p>
          <w:p>
            <w:pPr>
              <w:jc w:val="left"/>
              <w:spacing w:after="0" w:line="240" w:lineRule="auto"/>
              <w:rPr>
                <w:sz w:val="24"/>
                <w:szCs w:val="24"/>
              </w:rPr>
            </w:pPr>
            <w:r>
              <w:rPr>
                <w:rFonts w:ascii="Times New Roman" w:hAnsi="Times New Roman" w:cs="Times New Roman"/>
                <w:color w:val="#000000"/>
                <w:sz w:val="24"/>
                <w:szCs w:val="24"/>
              </w:rPr>
              <w:t> 3.	Акцентуации личности: факторы формирования, формы и их проявления, методы диагно-стики и возможности коррекции.</w:t>
            </w:r>
          </w:p>
          <w:p>
            <w:pPr>
              <w:jc w:val="left"/>
              <w:spacing w:after="0" w:line="240" w:lineRule="auto"/>
              <w:rPr>
                <w:sz w:val="24"/>
                <w:szCs w:val="24"/>
              </w:rPr>
            </w:pPr>
            <w:r>
              <w:rPr>
                <w:rFonts w:ascii="Times New Roman" w:hAnsi="Times New Roman" w:cs="Times New Roman"/>
                <w:color w:val="#000000"/>
                <w:sz w:val="24"/>
                <w:szCs w:val="24"/>
              </w:rPr>
              <w:t> 4.	Психопатии: общая характеристика, основные формы.</w:t>
            </w:r>
          </w:p>
          <w:p>
            <w:pPr>
              <w:jc w:val="left"/>
              <w:spacing w:after="0" w:line="240" w:lineRule="auto"/>
              <w:rPr>
                <w:sz w:val="24"/>
                <w:szCs w:val="24"/>
              </w:rPr>
            </w:pPr>
            <w:r>
              <w:rPr>
                <w:rFonts w:ascii="Times New Roman" w:hAnsi="Times New Roman" w:cs="Times New Roman"/>
                <w:color w:val="#000000"/>
                <w:sz w:val="24"/>
                <w:szCs w:val="24"/>
              </w:rPr>
              <w:t> 5.	Патохарактерологическое формирование личности. Невротическое формирование лично-сти.</w:t>
            </w:r>
          </w:p>
          <w:p>
            <w:pPr>
              <w:jc w:val="left"/>
              <w:spacing w:after="0" w:line="240" w:lineRule="auto"/>
              <w:rPr>
                <w:sz w:val="24"/>
                <w:szCs w:val="24"/>
              </w:rPr>
            </w:pPr>
            <w:r>
              <w:rPr>
                <w:rFonts w:ascii="Times New Roman" w:hAnsi="Times New Roman" w:cs="Times New Roman"/>
                <w:color w:val="#000000"/>
                <w:sz w:val="24"/>
                <w:szCs w:val="24"/>
              </w:rPr>
              <w:t> 6.	Недостатки характера у детей и подростков.</w:t>
            </w:r>
          </w:p>
          <w:p>
            <w:pPr>
              <w:jc w:val="left"/>
              <w:spacing w:after="0" w:line="240" w:lineRule="auto"/>
              <w:rPr>
                <w:sz w:val="24"/>
                <w:szCs w:val="24"/>
              </w:rPr>
            </w:pPr>
            <w:r>
              <w:rPr>
                <w:rFonts w:ascii="Times New Roman" w:hAnsi="Times New Roman" w:cs="Times New Roman"/>
                <w:color w:val="#000000"/>
                <w:sz w:val="24"/>
                <w:szCs w:val="24"/>
              </w:rPr>
              <w:t> 7.	Факторы риска дезадаптации в дошкольном, младшем школьном и подростковом возрас -те.</w:t>
            </w:r>
          </w:p>
          <w:p>
            <w:pPr>
              <w:jc w:val="left"/>
              <w:spacing w:after="0" w:line="240" w:lineRule="auto"/>
              <w:rPr>
                <w:sz w:val="24"/>
                <w:szCs w:val="24"/>
              </w:rPr>
            </w:pPr>
            <w:r>
              <w:rPr>
                <w:rFonts w:ascii="Times New Roman" w:hAnsi="Times New Roman" w:cs="Times New Roman"/>
                <w:color w:val="#000000"/>
                <w:sz w:val="24"/>
                <w:szCs w:val="24"/>
              </w:rPr>
              <w:t> 8.	Основные синдромы психических нарушений у детей в различных возрастах.</w:t>
            </w:r>
          </w:p>
          <w:p>
            <w:pPr>
              <w:jc w:val="left"/>
              <w:spacing w:after="0" w:line="240" w:lineRule="auto"/>
              <w:rPr>
                <w:sz w:val="24"/>
                <w:szCs w:val="24"/>
              </w:rPr>
            </w:pPr>
            <w:r>
              <w:rPr>
                <w:rFonts w:ascii="Times New Roman" w:hAnsi="Times New Roman" w:cs="Times New Roman"/>
                <w:color w:val="#000000"/>
                <w:sz w:val="24"/>
                <w:szCs w:val="24"/>
              </w:rPr>
              <w:t> 9.	Синдромы первых лет жизни: синдром невропатии и синдромы раннего детского аутизма.</w:t>
            </w:r>
          </w:p>
          <w:p>
            <w:pPr>
              <w:jc w:val="left"/>
              <w:spacing w:after="0" w:line="240" w:lineRule="auto"/>
              <w:rPr>
                <w:sz w:val="24"/>
                <w:szCs w:val="24"/>
              </w:rPr>
            </w:pPr>
            <w:r>
              <w:rPr>
                <w:rFonts w:ascii="Times New Roman" w:hAnsi="Times New Roman" w:cs="Times New Roman"/>
                <w:color w:val="#000000"/>
                <w:sz w:val="24"/>
                <w:szCs w:val="24"/>
              </w:rPr>
              <w:t> 10.	Синдромы страхов у детей.</w:t>
            </w:r>
          </w:p>
          <w:p>
            <w:pPr>
              <w:jc w:val="left"/>
              <w:spacing w:after="0" w:line="240" w:lineRule="auto"/>
              <w:rPr>
                <w:sz w:val="24"/>
                <w:szCs w:val="24"/>
              </w:rPr>
            </w:pPr>
            <w:r>
              <w:rPr>
                <w:rFonts w:ascii="Times New Roman" w:hAnsi="Times New Roman" w:cs="Times New Roman"/>
                <w:color w:val="#000000"/>
                <w:sz w:val="24"/>
                <w:szCs w:val="24"/>
              </w:rPr>
              <w:t> 11.	Гипердинамический синдром.</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Венгер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клиническую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https://urait.ru/bcode/456304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http://lib.omga.su/files/a/aleksandrova_klin_psih.pdf</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56.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(ПО)(23)_plx_Клиническая психология детей и подростков</dc:title>
  <dc:creator>FastReport.NET</dc:creator>
</cp:coreProperties>
</file>